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54015" cy="1129665"/>
            <wp:effectExtent l="0" t="0" r="13335" b="13335"/>
            <wp:docPr id="3" name="图片 1" descr="QQ图片2017102414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QQ图片20171024142858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default" w:eastAsia="方正楷体_GBK"/>
          <w:b w:val="0"/>
          <w:bCs w:val="0"/>
          <w:lang w:val="en-US" w:eastAsia="zh-CN"/>
        </w:rPr>
      </w:pP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渝教学会文〔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〕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号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46990</wp:posOffset>
            </wp:positionV>
            <wp:extent cx="5840095" cy="302260"/>
            <wp:effectExtent l="0" t="0" r="8255" b="2540"/>
            <wp:wrapNone/>
            <wp:docPr id="2" name="图片 2" descr="1693793129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37931293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spacing w:line="5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重庆市教育学会</w:t>
      </w:r>
    </w:p>
    <w:p>
      <w:pPr>
        <w:spacing w:line="54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首届中小学青年校长风采展示活动的通知</w:t>
      </w:r>
    </w:p>
    <w:p>
      <w:pPr>
        <w:pStyle w:val="4"/>
        <w:shd w:val="clear" w:color="auto" w:fill="FFFFFF"/>
        <w:spacing w:before="120" w:beforeAutospacing="0" w:afterAutospacing="0" w:line="540" w:lineRule="exact"/>
        <w:jc w:val="both"/>
        <w:rPr>
          <w:rFonts w:ascii="黑体" w:hAnsi="黑体" w:eastAsia="黑体" w:cs="Arial"/>
          <w:sz w:val="30"/>
          <w:szCs w:val="30"/>
        </w:rPr>
      </w:pPr>
    </w:p>
    <w:p>
      <w:pPr>
        <w:pStyle w:val="4"/>
        <w:shd w:val="clear" w:color="auto" w:fill="FFFFFF"/>
        <w:spacing w:before="120" w:beforeAutospacing="0" w:afterAutospacing="0" w:line="540" w:lineRule="exact"/>
        <w:jc w:val="both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黑体" w:eastAsia="方正仿宋_GBK" w:cs="Arial"/>
          <w:sz w:val="32"/>
          <w:szCs w:val="32"/>
        </w:rPr>
        <w:t>各区县（自治县）教育学会、有关单位：</w:t>
      </w:r>
    </w:p>
    <w:p>
      <w:pPr>
        <w:spacing w:line="540" w:lineRule="exact"/>
        <w:ind w:firstLine="640" w:firstLineChars="200"/>
        <w:rPr>
          <w:rFonts w:ascii="方正仿宋_GBK" w:hAnsi="黑体" w:eastAsia="方正仿宋_GBK" w:cs="Arial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为了贯彻落实党中央、国务院关于成渝地区双城经济圈建设的决策部署，促进川渝校长深度交流，加快推进教育改革创新与协同发展，弘扬教育家精神，</w:t>
      </w:r>
      <w:r>
        <w:rPr>
          <w:rFonts w:hint="eastAsia" w:ascii="方正仿宋_GBK" w:hAnsi="黑体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促进青年校长专业成长，推动基础教育高质量发展，重庆市教育学会与四川省教育学会于2024年联合举办《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川渝首届中小学青年校长风采展示活动》，该活动分为两个阶段推进，第一阶段是川渝两地分区展示，</w:t>
      </w:r>
      <w:r>
        <w:rPr>
          <w:rFonts w:hint="eastAsia" w:ascii="方正仿宋_GBK" w:hAnsi="黑体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第二阶段是川渝总展示，川渝两地在分区展示基础上各推出20名校长参加川渝总展示活动，拟于2024年5月中旬举办川渝首届青年校长风采总展示活动。</w:t>
      </w:r>
      <w:r>
        <w:rPr>
          <w:rFonts w:hint="eastAsia" w:ascii="方正仿宋_GBK" w:eastAsia="方正仿宋_GBK"/>
          <w:sz w:val="32"/>
          <w:szCs w:val="32"/>
        </w:rPr>
        <w:t>按照《重庆市首届中小学青年校长风采展示活动方案》的要求，定于2024年4月15日在永川区举办重庆地区现场展示。</w:t>
      </w:r>
      <w:r>
        <w:rPr>
          <w:rFonts w:hint="eastAsia" w:ascii="方正仿宋_GBK" w:hAnsi="黑体" w:eastAsia="方正仿宋_GBK" w:cs="Arial"/>
          <w:sz w:val="32"/>
          <w:szCs w:val="32"/>
        </w:rPr>
        <w:t>有关事项通知如下。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</w:rPr>
        <w:t>一、组织机构</w:t>
      </w:r>
    </w:p>
    <w:p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（一）指导单位：重庆市教育委员会</w:t>
      </w:r>
    </w:p>
    <w:p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（二）主办单位：重庆市教育学会</w:t>
      </w:r>
    </w:p>
    <w:p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重庆第二师范学院</w:t>
      </w:r>
    </w:p>
    <w:p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（三）承办单位：重庆市永川区教育委员会</w:t>
      </w:r>
    </w:p>
    <w:p>
      <w:p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（四）协办单位：重庆市永川区教师进修学校</w:t>
      </w:r>
    </w:p>
    <w:p>
      <w:pPr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重庆市永川区教育学会</w:t>
      </w:r>
    </w:p>
    <w:p>
      <w:pPr>
        <w:spacing w:line="540" w:lineRule="exact"/>
        <w:ind w:firstLine="3200" w:firstLineChars="10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重庆市永川区兴龙湖中学</w:t>
      </w:r>
    </w:p>
    <w:p>
      <w:pPr>
        <w:spacing w:line="540" w:lineRule="exact"/>
        <w:ind w:firstLine="3200" w:firstLineChars="10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重庆市永川区实验小学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支持单位：华龙网</w:t>
      </w:r>
    </w:p>
    <w:p>
      <w:pPr>
        <w:spacing w:line="540" w:lineRule="exact"/>
        <w:ind w:firstLine="640" w:firstLineChars="200"/>
        <w:rPr>
          <w:rFonts w:ascii="方正大黑_GBK" w:hAnsi="方正大黑_GBK" w:eastAsia="方正大黑_GBK" w:cs="方正大黑_GBK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</w:rPr>
        <w:t>二、展示活动参加人员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黑体" w:eastAsia="方正仿宋_GBK" w:cs="Arial"/>
          <w:sz w:val="32"/>
          <w:szCs w:val="32"/>
        </w:rPr>
        <w:t>（一）重庆市首届中小学青年校长风采展示活动组委会成员；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（二）各</w:t>
      </w:r>
      <w:r>
        <w:rPr>
          <w:rFonts w:hint="eastAsia" w:ascii="方正仿宋_GBK" w:hAnsi="黑体" w:eastAsia="方正仿宋_GBK" w:cs="Arial"/>
          <w:sz w:val="32"/>
          <w:szCs w:val="32"/>
        </w:rPr>
        <w:t>区县（自治县）教育学会会长或秘书长1人，中小学书记、校长代表各1人，选手所在学校书记或校长1人，参加展示活动的选手名单见附件（参加选手和书记、校长由区学会邀请并统一报名），各分支机构1人；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sz w:val="32"/>
          <w:szCs w:val="32"/>
        </w:rPr>
      </w:pPr>
      <w:r>
        <w:rPr>
          <w:rFonts w:hint="eastAsia" w:ascii="方正仿宋_GBK" w:hAnsi="黑体" w:eastAsia="方正仿宋_GBK" w:cs="Arial"/>
          <w:sz w:val="32"/>
          <w:szCs w:val="32"/>
        </w:rPr>
        <w:t>（三）永川区各中小学书记校长1-2人。</w:t>
      </w:r>
    </w:p>
    <w:p>
      <w:pPr>
        <w:pStyle w:val="4"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方正黑体简体" w:hAnsi="黑体" w:eastAsia="方正黑体简体" w:cs="Arial"/>
          <w:color w:val="FF0000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kern w:val="2"/>
          <w:sz w:val="32"/>
          <w:szCs w:val="32"/>
        </w:rPr>
        <w:t>三、报到时间、地点及住宿地点</w:t>
      </w:r>
    </w:p>
    <w:p>
      <w:pPr>
        <w:pStyle w:val="4"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方正黑体简体" w:hAnsi="黑体" w:eastAsia="方正黑体简体" w:cs="Arial"/>
          <w:color w:val="FF000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（一）报到时间、地点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Arial" w:eastAsia="方正仿宋_GBK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Arial" w:eastAsia="方正仿宋_GBK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2024年4月14日14:30-18:00，远郊区县选手报名，地点：福朋喜来登酒店。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Arial" w:eastAsia="方正仿宋_GBK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Arial" w:eastAsia="方正仿宋_GBK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2024年4月15日8:00-10:00，近郊区县选手报名，地点：重庆市永川区实验小学。</w:t>
      </w:r>
    </w:p>
    <w:p>
      <w:pPr>
        <w:pStyle w:val="4"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Arial" w:eastAsia="方正仿宋_GBK" w:cs="Arial"/>
          <w:sz w:val="32"/>
          <w:szCs w:val="32"/>
        </w:rPr>
        <w:t>（二）住宿地点:</w:t>
      </w:r>
    </w:p>
    <w:p>
      <w:pPr>
        <w:pStyle w:val="4"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方正仿宋_GBK" w:hAnsi="Arial" w:eastAsia="方正仿宋_GBK" w:cs="Arial"/>
          <w:color w:val="181717" w:themeColor="background2" w:themeShade="1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717" w:themeColor="background2" w:themeShade="1A"/>
          <w:sz w:val="32"/>
          <w:szCs w:val="32"/>
        </w:rPr>
        <w:t>福朋喜来登酒店（</w:t>
      </w:r>
      <w:r>
        <w:rPr>
          <w:rFonts w:hint="eastAsia" w:ascii="仿宋" w:hAnsi="仿宋" w:eastAsia="仿宋"/>
          <w:color w:val="181717" w:themeColor="background2" w:themeShade="1A"/>
          <w:sz w:val="32"/>
          <w:szCs w:val="32"/>
        </w:rPr>
        <w:t>步行到校约1.5公里</w:t>
      </w:r>
      <w:r>
        <w:rPr>
          <w:rFonts w:hint="eastAsia" w:ascii="仿宋_GB2312" w:hAnsi="仿宋_GB2312" w:eastAsia="仿宋_GB2312" w:cs="仿宋_GB2312"/>
          <w:color w:val="181717" w:themeColor="background2" w:themeShade="1A"/>
          <w:sz w:val="32"/>
          <w:szCs w:val="32"/>
        </w:rPr>
        <w:t>），</w:t>
      </w:r>
      <w:r>
        <w:rPr>
          <w:rFonts w:hint="eastAsia" w:ascii="方正仿宋_GBK" w:hAnsi="Arial" w:eastAsia="方正仿宋_GBK" w:cs="Arial"/>
          <w:color w:val="181717" w:themeColor="background2" w:themeShade="1A"/>
          <w:sz w:val="32"/>
          <w:szCs w:val="32"/>
        </w:rPr>
        <w:t>地址：重庆市永川区昌州大道东段889号附2号1-2，联系人：李经理18623329661。</w:t>
      </w:r>
    </w:p>
    <w:p>
      <w:pPr>
        <w:spacing w:line="540" w:lineRule="exact"/>
        <w:ind w:firstLine="640" w:firstLineChars="200"/>
        <w:rPr>
          <w:rFonts w:ascii="方正仿宋_GBK" w:hAnsi="Arial" w:eastAsia="方正仿宋_GBK" w:cs="Arial"/>
          <w:color w:val="181717" w:themeColor="background2" w:themeShade="1A"/>
          <w:sz w:val="32"/>
          <w:szCs w:val="32"/>
        </w:rPr>
      </w:pPr>
      <w:r>
        <w:rPr>
          <w:rFonts w:hint="eastAsia" w:ascii="仿宋" w:hAnsi="仿宋" w:eastAsia="仿宋"/>
          <w:color w:val="181717" w:themeColor="background2" w:themeShade="1A"/>
          <w:sz w:val="32"/>
          <w:szCs w:val="32"/>
        </w:rPr>
        <w:t>万豪万枫酒店</w:t>
      </w:r>
      <w:r>
        <w:rPr>
          <w:rFonts w:hint="eastAsia" w:ascii="仿宋_GB2312" w:hAnsi="仿宋_GB2312" w:eastAsia="仿宋_GB2312" w:cs="仿宋_GB2312"/>
          <w:color w:val="181717" w:themeColor="background2" w:themeShade="1A"/>
          <w:sz w:val="32"/>
          <w:szCs w:val="32"/>
        </w:rPr>
        <w:t>（</w:t>
      </w:r>
      <w:r>
        <w:rPr>
          <w:rFonts w:hint="eastAsia" w:ascii="仿宋" w:hAnsi="仿宋" w:eastAsia="仿宋"/>
          <w:color w:val="181717" w:themeColor="background2" w:themeShade="1A"/>
          <w:sz w:val="32"/>
          <w:szCs w:val="32"/>
        </w:rPr>
        <w:t>步行到校约1.5公里</w:t>
      </w:r>
      <w:r>
        <w:rPr>
          <w:rFonts w:hint="eastAsia" w:ascii="仿宋_GB2312" w:hAnsi="仿宋_GB2312" w:eastAsia="仿宋_GB2312" w:cs="仿宋_GB2312"/>
          <w:color w:val="181717" w:themeColor="background2" w:themeShade="1A"/>
          <w:sz w:val="32"/>
          <w:szCs w:val="32"/>
        </w:rPr>
        <w:t>），</w:t>
      </w:r>
      <w:r>
        <w:rPr>
          <w:rFonts w:hint="eastAsia" w:ascii="方正仿宋_GBK" w:hAnsi="Arial" w:eastAsia="方正仿宋_GBK" w:cs="Arial"/>
          <w:color w:val="181717" w:themeColor="background2" w:themeShade="1A"/>
          <w:kern w:val="0"/>
          <w:sz w:val="32"/>
          <w:szCs w:val="32"/>
        </w:rPr>
        <w:t>地址：重庆市永川区飞龙路2号，联系人：李经理18623329661。</w:t>
      </w:r>
    </w:p>
    <w:p>
      <w:pPr>
        <w:pStyle w:val="4"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方正大黑_GBK" w:hAnsi="方正大黑_GBK" w:eastAsia="方正大黑_GBK" w:cs="方正大黑_GBK"/>
          <w:color w:val="181717" w:themeColor="background2" w:themeShade="1A"/>
          <w:kern w:val="2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color w:val="181717" w:themeColor="background2" w:themeShade="1A"/>
          <w:kern w:val="2"/>
          <w:sz w:val="32"/>
          <w:szCs w:val="32"/>
        </w:rPr>
        <w:t>四、展示活动时间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color w:val="181717" w:themeColor="background2" w:themeShade="1A"/>
          <w:sz w:val="32"/>
          <w:szCs w:val="32"/>
        </w:rPr>
      </w:pPr>
      <w:r>
        <w:rPr>
          <w:rFonts w:hint="eastAsia" w:ascii="方正仿宋_GBK" w:hAnsi="黑体" w:eastAsia="方正仿宋_GBK" w:cs="Arial"/>
          <w:color w:val="181717" w:themeColor="background2" w:themeShade="1A"/>
          <w:sz w:val="32"/>
          <w:szCs w:val="32"/>
        </w:rPr>
        <w:t>（一）2024年4月15日10:30举行选手展前会议，分小组抽签；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color w:val="181717" w:themeColor="background2" w:themeShade="1A"/>
          <w:sz w:val="32"/>
          <w:szCs w:val="32"/>
        </w:rPr>
      </w:pPr>
      <w:r>
        <w:rPr>
          <w:rFonts w:hint="eastAsia" w:ascii="方正仿宋_GBK" w:hAnsi="黑体" w:eastAsia="方正仿宋_GBK" w:cs="Arial"/>
          <w:color w:val="181717" w:themeColor="background2" w:themeShade="1A"/>
          <w:sz w:val="32"/>
          <w:szCs w:val="32"/>
        </w:rPr>
        <w:t>（二）2024年4月15日下午2:00-2:20开幕式，地点：实验小学学术报告厅）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Arial" w:eastAsia="方正仿宋_GBK" w:cs="Arial"/>
          <w:color w:val="181717" w:themeColor="background2" w:themeShade="1A"/>
          <w:sz w:val="32"/>
          <w:szCs w:val="32"/>
        </w:rPr>
      </w:pPr>
      <w:r>
        <w:rPr>
          <w:rFonts w:hint="eastAsia" w:ascii="方正仿宋_GBK" w:hAnsi="黑体" w:eastAsia="方正仿宋_GBK" w:cs="Arial"/>
          <w:color w:val="181717" w:themeColor="background2" w:themeShade="1A"/>
          <w:sz w:val="32"/>
          <w:szCs w:val="32"/>
        </w:rPr>
        <w:t>（三）2024年4月15日下午2:30分小学组、中学组进行现场展示。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黑体简体" w:hAnsi="黑体" w:eastAsia="方正黑体简体" w:cs="Arial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kern w:val="2"/>
          <w:sz w:val="32"/>
          <w:szCs w:val="32"/>
        </w:rPr>
        <w:t>五、展示活动地点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Arial" w:eastAsia="方正仿宋_GBK" w:cs="Arial"/>
          <w:sz w:val="32"/>
          <w:szCs w:val="32"/>
        </w:rPr>
        <w:t>重庆市永川区实验小学（小学组）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Arial" w:eastAsia="方正仿宋_GBK" w:cs="Arial"/>
          <w:sz w:val="32"/>
          <w:szCs w:val="32"/>
        </w:rPr>
        <w:t>重庆市永川区兴龙湖中学（中学组）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黑体_GBK" w:eastAsia="方正黑体_GBK" w:cs="Arial"/>
          <w:kern w:val="2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kern w:val="2"/>
          <w:sz w:val="32"/>
          <w:szCs w:val="32"/>
        </w:rPr>
        <w:t>六、分组展示要求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sz w:val="32"/>
          <w:szCs w:val="32"/>
        </w:rPr>
      </w:pPr>
      <w:r>
        <w:rPr>
          <w:rFonts w:ascii="方正仿宋_GBK" w:hAnsi="黑体" w:eastAsia="方正仿宋_GBK" w:cs="Arial"/>
          <w:sz w:val="32"/>
          <w:szCs w:val="32"/>
        </w:rPr>
        <w:t>现场展示按小学、中学二个组分别进行，展示程序如下：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sz w:val="32"/>
          <w:szCs w:val="32"/>
        </w:rPr>
      </w:pPr>
      <w:r>
        <w:rPr>
          <w:rFonts w:hint="eastAsia" w:ascii="方正仿宋_GBK" w:hAnsi="黑体" w:eastAsia="方正仿宋_GBK" w:cs="Arial"/>
          <w:sz w:val="32"/>
          <w:szCs w:val="32"/>
        </w:rPr>
        <w:t>（一）选手抽签。工作人员组织选手抽签登记演讲顺序。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sz w:val="32"/>
          <w:szCs w:val="32"/>
        </w:rPr>
      </w:pPr>
      <w:r>
        <w:rPr>
          <w:rFonts w:hint="eastAsia" w:ascii="方正仿宋_GBK" w:hAnsi="黑体" w:eastAsia="方正仿宋_GBK" w:cs="Arial"/>
          <w:sz w:val="32"/>
          <w:szCs w:val="32"/>
        </w:rPr>
        <w:t>（二）主题演讲及答辩。选手按抽签顺序进行主题演讲（时间5分钟）和现场答辩（时间3分钟）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sz w:val="32"/>
          <w:szCs w:val="32"/>
        </w:rPr>
      </w:pPr>
      <w:r>
        <w:rPr>
          <w:rFonts w:hint="eastAsia" w:ascii="方正仿宋_GBK" w:hAnsi="黑体" w:eastAsia="方正仿宋_GBK" w:cs="Arial"/>
          <w:sz w:val="32"/>
          <w:szCs w:val="32"/>
        </w:rPr>
        <w:t>（三）评委评分。评委依据《重庆市首届中小学青年校长风采展示评分标准》现场评分。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大黑_GBK" w:hAnsi="方正大黑_GBK" w:eastAsia="方正大黑_GBK" w:cs="方正大黑_GBK"/>
          <w:kern w:val="2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kern w:val="2"/>
          <w:sz w:val="32"/>
          <w:szCs w:val="32"/>
        </w:rPr>
        <w:t>七、奖项设置</w:t>
      </w:r>
    </w:p>
    <w:p>
      <w:pPr>
        <w:pStyle w:val="4"/>
        <w:shd w:val="clear" w:color="auto" w:fill="FFFFFF"/>
        <w:spacing w:beforeAutospacing="0" w:afterAutospacing="0" w:line="540" w:lineRule="exact"/>
        <w:ind w:firstLine="645"/>
        <w:jc w:val="both"/>
        <w:rPr>
          <w:rFonts w:ascii="方正仿宋_GBK" w:hAnsi="黑体" w:eastAsia="方正仿宋_GBK" w:cs="Arial"/>
          <w:sz w:val="32"/>
          <w:szCs w:val="32"/>
        </w:rPr>
      </w:pPr>
      <w:r>
        <w:rPr>
          <w:rFonts w:hint="eastAsia" w:ascii="方正仿宋_GBK" w:eastAsia="方正仿宋_GBK" w:cs="Arial"/>
          <w:kern w:val="2"/>
          <w:sz w:val="32"/>
          <w:szCs w:val="32"/>
        </w:rPr>
        <w:t>各区县中小学各推荐一名校长参加展示，现场评出小学组、中学组一等奖各10人，二等奖小学组、中学组各10人，三等奖若干名，并评出优秀组织奖若干名。</w:t>
      </w:r>
    </w:p>
    <w:p>
      <w:pPr>
        <w:spacing w:line="520" w:lineRule="exact"/>
        <w:rPr>
          <w:rFonts w:ascii="方正大黑_GBK" w:hAnsi="方正大黑_GBK" w:eastAsia="方正大黑_GBK" w:cs="方正大黑_GBK"/>
          <w:sz w:val="32"/>
          <w:szCs w:val="32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</w:rPr>
        <w:t xml:space="preserve">    八、其它事项</w:t>
      </w:r>
    </w:p>
    <w:p>
      <w:pPr>
        <w:pStyle w:val="4"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ascii="方正仿宋_GBK" w:eastAsia="方正仿宋_GBK"/>
          <w:sz w:val="32"/>
          <w:szCs w:val="32"/>
        </w:rPr>
        <w:t>本次活动为公益性活动，不收取任何费用。</w:t>
      </w:r>
      <w:r>
        <w:rPr>
          <w:rFonts w:hint="eastAsia" w:ascii="方正仿宋_GBK" w:hAnsi="黑体" w:eastAsia="方正仿宋_GBK" w:cs="Arial"/>
          <w:sz w:val="32"/>
          <w:szCs w:val="32"/>
        </w:rPr>
        <w:t>参加人员差旅费回所在单位按规定报销；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黑体" w:eastAsia="方正仿宋_GBK" w:cs="Arial"/>
          <w:sz w:val="32"/>
          <w:szCs w:val="32"/>
        </w:rPr>
        <w:t>（二）切实遵守《重庆市首届中小学青年校长风采展示活动现场展示规则》和相关纪律要求；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（三）联系人及联系方式。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市教育学会：陈兆 13399878337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永川区教师进修校：钟霞  13452988768</w:t>
      </w:r>
    </w:p>
    <w:p>
      <w:pPr>
        <w:spacing w:line="600" w:lineRule="exact"/>
        <w:ind w:firstLine="640" w:firstLineChars="200"/>
        <w:rPr>
          <w:rFonts w:ascii="方正大标宋简体" w:hAnsi="黑体" w:eastAsia="方正大标宋简体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永川区兴龙湖中学：唐显华 13883495260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永川区实验小学：王开红  19923115123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附件1：重庆市首届中小学青年校长风采展示评分标准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附件2：重庆市首届中小学青年校长风采展示名单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附件3：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重庆市首届中小学青年校长风采展示规则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pacing w:val="-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附件4：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重庆市首届青年校长风采展示活动纪律要求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附件5：重庆市首届中小学青年校长风采展示参会回执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</w:t>
      </w:r>
    </w:p>
    <w:p>
      <w:pPr>
        <w:spacing w:line="600" w:lineRule="exact"/>
        <w:ind w:firstLine="4800" w:firstLineChars="1500"/>
        <w:rPr>
          <w:rFonts w:ascii="方正仿宋_GBK" w:eastAsia="方正仿宋_GBK"/>
          <w:sz w:val="32"/>
          <w:szCs w:val="32"/>
        </w:rPr>
      </w:pPr>
      <w:bookmarkStart w:id="1" w:name="_GoBack"/>
      <w:bookmarkEnd w:id="1"/>
      <w:r>
        <w:rPr>
          <w:rFonts w:hint="eastAsia" w:ascii="方正仿宋_GBK" w:eastAsia="方正仿宋_GBK"/>
          <w:sz w:val="32"/>
          <w:szCs w:val="32"/>
        </w:rPr>
        <w:t>重庆市教育学会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2024年 4 月8日</w:t>
      </w:r>
    </w:p>
    <w:p>
      <w:pPr>
        <w:spacing w:line="520" w:lineRule="exact"/>
        <w:rPr>
          <w:rFonts w:ascii="方正仿宋_GBK" w:eastAsia="方正仿宋_GBK"/>
          <w:sz w:val="32"/>
          <w:szCs w:val="32"/>
        </w:rPr>
      </w:pPr>
    </w:p>
    <w:p>
      <w:pPr>
        <w:spacing w:line="520" w:lineRule="exact"/>
        <w:rPr>
          <w:rFonts w:ascii="方正仿宋_GBK" w:eastAsia="方正仿宋_GBK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附件1：               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重庆市首届中小学青年校长风采展示评分标准</w:t>
      </w:r>
    </w:p>
    <w:tbl>
      <w:tblPr>
        <w:tblStyle w:val="7"/>
        <w:tblW w:w="1573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19"/>
        <w:gridCol w:w="11907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</w:t>
            </w: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评分要素</w:t>
            </w: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评分要点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分值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主题演讲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时代风采</w:t>
            </w: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1.政治站位。认真贯彻落实习近平新时代中国特色社会主义思想，把立德树人作为根本任务，能够立足工作实际，坚定“为党育人、为国育才”的信念，培养担当民族复兴大任的时代新人。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2.教育家精神。结合办学治校实践，围绕一个选题方向诠释自己对新时代教育家精神的理解。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专业素养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1.校长专业标准。体现“以德为先、育人为本、引领发展、能力为重、终身学习”的基本理念，在“规划学校发展、营造育人文化、领导课程教学、引领教师成长、优化内部管理、调适外部环境”中有新的作为。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2.办学治校理念。认真贯彻党的教育方针和教育政策法规，立足学校实际确立办学理念，在办学目标、发展理念、管理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理念、用人理念、质量理念、服务理念中体现办学理念的先进性，具有丰富的治校经验，对教育家精神落地实践有独到见解。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3.办学治校策略。具有清晰的办学思路，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总结提炼学校高质量发展和创新人才培养的实践经验，深度探索学校的育人方式和学习方式变革。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展示效果</w:t>
            </w: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1.紧扣主题，围绕选题，具有较强的感召力，演讲结构严谨、构思巧妙、观点鲜明、见解独到、生动感人，体现典型性、情境性和教育性，能引人入胜。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7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2.用语规范、吐字清晰，声音洪亮圆润；语句表达准确、流畅、自然；演讲技巧处理得当；语速恰当，语气、语调、音量、节奏张弛符合思想感情的起伏变化。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7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3.演讲精神饱满，能较好地运用姿态、动作、手势、表情，表达对演讲稿的理解。举止自然得体，富有艺术感染力。能较好地展示新时代青年校长的精神风貌，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  <w:vMerge w:val="continue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4.控制时间脱稿演讲。在时间控制上，在规定时间内脱稿演讲。超时1分钟扣1分，不能脱稿扣1分。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现场答辩</w:t>
            </w:r>
          </w:p>
        </w:tc>
        <w:tc>
          <w:tcPr>
            <w:tcW w:w="141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理论</w:t>
            </w: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教育理论基础扎实。全面地了解当代教育理论和教改前沿动态，并能运用教育理论阐释自己的学校管理实践。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" w:type="dxa"/>
            <w:vMerge w:val="continue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实践</w:t>
            </w: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体现管理实践智慧。具有独特的教育思想和管理风格，善于创造性地将管理理念运用于办学实践之中。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continue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综合</w:t>
            </w:r>
          </w:p>
        </w:tc>
        <w:tc>
          <w:tcPr>
            <w:tcW w:w="11907" w:type="dxa"/>
            <w:vAlign w:val="center"/>
          </w:tcPr>
          <w:p>
            <w:pPr>
              <w:spacing w:line="3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综合分析能力较强。理解并正确把握所抽题目及评委提问，回答问题明确，论据充分，条理清晰，理解到位。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3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最终得分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spacing w:line="300" w:lineRule="exact"/>
        <w:rPr>
          <w:sz w:val="24"/>
        </w:rPr>
        <w:sectPr>
          <w:pgSz w:w="16838" w:h="11906" w:orient="landscape"/>
          <w:pgMar w:top="1247" w:right="1588" w:bottom="1247" w:left="1701" w:header="851" w:footer="992" w:gutter="0"/>
          <w:cols w:space="425" w:num="1"/>
          <w:docGrid w:type="lines" w:linePitch="598" w:charSpace="0"/>
        </w:sectPr>
      </w:pPr>
      <w:r>
        <w:rPr>
          <w:rFonts w:hint="eastAsia"/>
          <w:sz w:val="24"/>
        </w:rPr>
        <w:t>评委签字：</w:t>
      </w:r>
    </w:p>
    <w:p>
      <w:pPr>
        <w:rPr>
          <w:rFonts w:ascii="方正小标宋_GBK" w:eastAsia="方正小标宋_GBK"/>
          <w:sz w:val="44"/>
          <w:szCs w:val="44"/>
        </w:rPr>
      </w:pPr>
      <w:r>
        <w:rPr>
          <w:rFonts w:hint="eastAsia" w:ascii="方正黑体简体" w:eastAsia="方正黑体简体"/>
          <w:sz w:val="32"/>
          <w:szCs w:val="32"/>
        </w:rPr>
        <w:t>附件2：</w:t>
      </w:r>
    </w:p>
    <w:p>
      <w:pPr>
        <w:spacing w:line="30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重庆市首届中小学青年校长风采展示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人员名单</w:t>
      </w:r>
    </w:p>
    <w:p>
      <w:pPr>
        <w:spacing w:line="54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（按姓氏笔画排序）</w:t>
      </w:r>
    </w:p>
    <w:p>
      <w:pPr>
        <w:spacing w:line="480" w:lineRule="exact"/>
        <w:rPr>
          <w:rFonts w:ascii="方正黑体_GBK" w:eastAsia="方正黑体_GBK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一、中学组（31人）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马廷伟  重庆市荣昌区仁义镇初级中学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王君成  奉节县繁荣初级中学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文方强  重庆市第七中学校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石  伟  重庆市万州龙驹中学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付  单  重庆市巫山中学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冯  东  重庆市鱼洞中学校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刘  霞  重庆市南川区西胜中学校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刘章恒  重庆市黔江区武陵初级中学校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李禹辰  重庆市科学城金凤实验学校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吴维波  重庆市璧山区青杠初级中学校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何丽娜  永川区兴龙湖中学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宋  卉  重庆市第三十七中学校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宋  杰  重庆市巴蜀中学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  勇  西南大学附属中学校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  勇  重庆市梁平区红旗中学校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张爱平  垫江第九中学校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陆正取  重庆市江北区鸿恩实验学校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陈  阳  重庆市铜梁区平滩初级中学校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陈  曦  重庆谢家湾学校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林立松  秀山县第一初级中学校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林晨晶  重庆市江津区双福育才中学校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周鹊虹  重庆市第一中学校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徐  慧  重庆市珊瑚初级中学校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徐远伟  重庆市武隆中学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唐宗芬  重庆两江新区华师中旭学校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陶学明  重庆市綦江南州中学校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黄仕华  酉阳土家族苗族自治县实验中学校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董神林  重庆市丰都县第一中学校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谢莉群  石柱土家族自治县第一初级中学校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解红梅  云阳县特殊教育学校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霍海波  重庆市涪陵区涪州中学</w:t>
      </w:r>
    </w:p>
    <w:p>
      <w:pPr>
        <w:spacing w:line="4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二、小学组（31人）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万莉莉  重庆市渝中区马家堡小学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  平  重庆市江津区双福第三小学校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  静  重庆市涪陵区白鹤梁小学校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王坤俊  重庆市璧山区永嘉实验小学校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王俪嘉  重庆市珊瑚实验小学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王隽劼  重庆市万州区枇杷小学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邓技权  云阳县实验小学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左  荣  重庆市南岸区天台岗小学校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帅承刚  重庆市綦江区南州小学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冉  胜  秀山土家族苗族自治县凤栖小学校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冯栎钧  重庆大学城树人小学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朱长刚  重庆市江北区新村同创小学校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刘  生  重庆市武隆区实验小学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刘  欣  重庆市人民小学校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刘林军  石柱土家族自治县师范附属小学校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江均斌  重庆两江新区礼嘉实验小学教育集团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汤  伟  垫江县天台小学校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牟晓秋  重庆市九龙坡区西彭镇第二小学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李  俏  重庆市沙坪坝区滨江小学校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李  洁  重庆两江新区云锦小学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杨辉暇  重庆市南川区隆化第八小学校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何  剑  重庆市永川区红旗小学校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  琳  巫山县竹贤八一爱民小学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张永时  重庆市巴南区鱼洞大江小学校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张国庆  奉节县夔州小学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张雪琴  重庆谢家湾学校丰都幸福小学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罗  娟  彭水县第一小学校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周  余  重庆市大渡口区西辰小学校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袁中林  重庆市荣昌区安富中心小学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夏大胜  重庆市铜梁区虎峰小学</w:t>
      </w:r>
    </w:p>
    <w:p>
      <w:pPr>
        <w:spacing w:line="4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郭娅娟  重庆市巴蜀小学校</w:t>
      </w: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附件3：</w:t>
      </w: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重庆市首届中小学青年校长风采展示规则</w:t>
      </w:r>
    </w:p>
    <w:p>
      <w:pPr>
        <w:spacing w:line="44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9"/>
        <w:shd w:val="clear" w:color="auto" w:fill="auto"/>
        <w:tabs>
          <w:tab w:val="left" w:pos="1248"/>
        </w:tabs>
        <w:spacing w:line="562" w:lineRule="exact"/>
        <w:ind w:firstLine="68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一、现场展示分小学、</w:t>
      </w:r>
      <w:r>
        <w:rPr>
          <w:rFonts w:hint="eastAsia" w:ascii="方正仿宋_GBK" w:eastAsia="方正仿宋_GBK" w:hAnsiTheme="minorEastAsia"/>
          <w:sz w:val="32"/>
          <w:szCs w:val="32"/>
        </w:rPr>
        <w:t>中</w:t>
      </w:r>
      <w:r>
        <w:rPr>
          <w:rFonts w:hint="eastAsia" w:ascii="方正仿宋_GBK" w:eastAsia="方正仿宋_GBK"/>
          <w:sz w:val="32"/>
          <w:szCs w:val="32"/>
        </w:rPr>
        <w:t>学二个小组进行。展示选手通过抽签方式决定各自的编号以及展示顺序。</w:t>
      </w:r>
    </w:p>
    <w:p>
      <w:pPr>
        <w:pStyle w:val="9"/>
        <w:shd w:val="clear" w:color="auto" w:fill="auto"/>
        <w:tabs>
          <w:tab w:val="left" w:pos="1248"/>
        </w:tabs>
        <w:spacing w:line="528" w:lineRule="exact"/>
        <w:ind w:firstLine="68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二、现场展示活动包括主题演讲和现场答辩两个部分。展示选手主题演讲时间</w:t>
      </w:r>
      <w:r>
        <w:rPr>
          <w:rFonts w:hint="eastAsia" w:ascii="方正仿宋_GBK" w:eastAsia="方正仿宋_GBK"/>
          <w:sz w:val="32"/>
          <w:szCs w:val="32"/>
          <w:lang w:val="en-US"/>
        </w:rPr>
        <w:t>5</w:t>
      </w:r>
      <w:r>
        <w:rPr>
          <w:rFonts w:hint="eastAsia" w:ascii="方正仿宋_GBK" w:eastAsia="方正仿宋_GBK"/>
          <w:sz w:val="32"/>
          <w:szCs w:val="32"/>
        </w:rPr>
        <w:t>分钟，答辩时间</w:t>
      </w:r>
      <w:r>
        <w:rPr>
          <w:rFonts w:hint="eastAsia" w:ascii="方正仿宋_GBK" w:eastAsia="方正仿宋_GBK"/>
          <w:sz w:val="32"/>
          <w:szCs w:val="32"/>
          <w:lang w:val="en-US"/>
        </w:rPr>
        <w:t>3</w:t>
      </w:r>
      <w:r>
        <w:rPr>
          <w:rFonts w:hint="eastAsia" w:ascii="方正仿宋_GBK" w:eastAsia="方正仿宋_GBK"/>
          <w:sz w:val="32"/>
          <w:szCs w:val="32"/>
        </w:rPr>
        <w:t>分钟。</w:t>
      </w:r>
    </w:p>
    <w:p>
      <w:pPr>
        <w:pStyle w:val="9"/>
        <w:shd w:val="clear" w:color="auto" w:fill="auto"/>
        <w:tabs>
          <w:tab w:val="left" w:pos="1270"/>
        </w:tabs>
        <w:spacing w:line="566" w:lineRule="exact"/>
        <w:ind w:firstLine="68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三、主题演讲应紧扣“践行教育家精神推动教育高质量发展”主题，从办学理念和办学实践两个层面讲述自己的教育故事。</w:t>
      </w:r>
    </w:p>
    <w:p>
      <w:pPr>
        <w:pStyle w:val="9"/>
        <w:shd w:val="clear" w:color="auto" w:fill="auto"/>
        <w:tabs>
          <w:tab w:val="left" w:pos="1280"/>
        </w:tabs>
        <w:spacing w:line="590" w:lineRule="exact"/>
        <w:ind w:firstLine="68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四、演讲时使用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bidi="en-US"/>
        </w:rPr>
        <w:t>PPT</w:t>
      </w:r>
      <w:r>
        <w:rPr>
          <w:rFonts w:hint="eastAsia" w:ascii="方正仿宋_GBK" w:eastAsia="方正仿宋_GBK"/>
          <w:sz w:val="32"/>
          <w:szCs w:val="32"/>
        </w:rPr>
        <w:t>（提前向组委会工作人员提交）。 播放时使用自动播放功能或由助理手动播放。</w:t>
      </w:r>
    </w:p>
    <w:p>
      <w:pPr>
        <w:pStyle w:val="9"/>
        <w:shd w:val="clear" w:color="auto" w:fill="auto"/>
        <w:tabs>
          <w:tab w:val="left" w:pos="1288"/>
        </w:tabs>
        <w:spacing w:line="577" w:lineRule="exact"/>
        <w:ind w:firstLine="68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五、演讲完毕，评委对选手现场提问，选手现场答辩。</w:t>
      </w:r>
    </w:p>
    <w:p>
      <w:pPr>
        <w:pStyle w:val="9"/>
        <w:shd w:val="clear" w:color="auto" w:fill="auto"/>
        <w:tabs>
          <w:tab w:val="left" w:pos="1248"/>
        </w:tabs>
        <w:spacing w:line="577" w:lineRule="exact"/>
        <w:ind w:firstLine="68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六、主题演讲和现场答辩采取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100</w:t>
      </w:r>
      <w:r>
        <w:rPr>
          <w:rFonts w:hint="eastAsia" w:ascii="方正仿宋_GBK" w:eastAsia="方正仿宋_GBK"/>
          <w:sz w:val="32"/>
          <w:szCs w:val="32"/>
        </w:rPr>
        <w:t>分制评分。按照客观公正的原则，评委将从“政治站位、教育家精神理解、校长专业标准、办学治校理念、办学治校策略、现场表达”等方面对展示选手的主题演讲进行现场打分；从“理论素养、实践智慧、综合素养”等方面对选手的现场答辩进行现场打分。</w:t>
      </w:r>
    </w:p>
    <w:p>
      <w:pPr>
        <w:pStyle w:val="9"/>
        <w:shd w:val="clear" w:color="auto" w:fill="auto"/>
        <w:tabs>
          <w:tab w:val="left" w:pos="1256"/>
        </w:tabs>
        <w:spacing w:after="300" w:line="577" w:lineRule="exact"/>
        <w:ind w:firstLine="68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七、展示结束后，由计分员统计选手的得分。三位评委的平均分即为该选手的最后得分。选手应在评分表上签字确认得分。</w:t>
      </w:r>
    </w:p>
    <w:p>
      <w:pPr>
        <w:pStyle w:val="9"/>
        <w:shd w:val="clear" w:color="auto" w:fill="auto"/>
        <w:spacing w:line="240" w:lineRule="auto"/>
        <w:ind w:firstLine="0"/>
        <w:rPr>
          <w:rFonts w:ascii="方正仿宋_GBK" w:eastAsia="方正仿宋_GBK"/>
          <w:sz w:val="32"/>
          <w:szCs w:val="32"/>
        </w:rPr>
      </w:pPr>
    </w:p>
    <w:p>
      <w:pPr>
        <w:pStyle w:val="9"/>
        <w:shd w:val="clear" w:color="auto" w:fill="auto"/>
        <w:spacing w:line="240" w:lineRule="auto"/>
        <w:ind w:firstLine="0"/>
        <w:rPr>
          <w:rFonts w:ascii="方正仿宋_GBK" w:eastAsia="方正仿宋_GBK"/>
          <w:sz w:val="32"/>
          <w:szCs w:val="32"/>
        </w:rPr>
      </w:pPr>
    </w:p>
    <w:p>
      <w:pPr>
        <w:spacing w:line="300" w:lineRule="exact"/>
        <w:rPr>
          <w:rFonts w:ascii="方正仿宋_GBK" w:hAnsi="宋体" w:eastAsia="方正仿宋_GBK" w:cs="宋体"/>
          <w:kern w:val="0"/>
          <w:sz w:val="32"/>
          <w:szCs w:val="32"/>
          <w:lang w:val="zh-CN" w:bidi="zh-CN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附件4：</w:t>
      </w:r>
    </w:p>
    <w:p>
      <w:pPr>
        <w:spacing w:line="300" w:lineRule="exact"/>
        <w:rPr>
          <w:rFonts w:ascii="方正黑体简体" w:eastAsia="方正黑体简体"/>
          <w:sz w:val="32"/>
          <w:szCs w:val="32"/>
        </w:rPr>
      </w:pPr>
    </w:p>
    <w:p>
      <w:pPr>
        <w:pStyle w:val="10"/>
        <w:keepNext/>
        <w:keepLines/>
        <w:shd w:val="clear" w:color="auto" w:fill="auto"/>
        <w:ind w:left="0" w:firstLine="360" w:firstLineChars="100"/>
        <w:jc w:val="center"/>
        <w:rPr>
          <w:rFonts w:ascii="方正小标宋_GBK" w:hAnsi="Calibri" w:eastAsia="方正小标宋_GBK" w:cs="Arial"/>
          <w:lang w:val="en-US" w:bidi="ar-SA"/>
        </w:rPr>
      </w:pPr>
      <w:bookmarkStart w:id="0" w:name="bookmark3"/>
      <w:r>
        <w:rPr>
          <w:rFonts w:hint="eastAsia" w:ascii="方正小标宋_GBK" w:hAnsi="Calibri" w:eastAsia="方正小标宋_GBK" w:cs="Arial"/>
          <w:lang w:val="en-US" w:bidi="ar-SA"/>
        </w:rPr>
        <w:t>重庆</w:t>
      </w:r>
      <w:r>
        <w:rPr>
          <w:rFonts w:ascii="方正小标宋_GBK" w:hAnsi="Calibri" w:eastAsia="方正小标宋_GBK" w:cs="Arial"/>
          <w:lang w:val="en-US" w:bidi="ar-SA"/>
        </w:rPr>
        <w:t>市首届中小学青年校长风采展示活动</w:t>
      </w:r>
      <w:bookmarkEnd w:id="0"/>
      <w:r>
        <w:rPr>
          <w:rFonts w:ascii="方正小标宋_GBK" w:hAnsi="Calibri" w:eastAsia="方正小标宋_GBK" w:cs="Arial"/>
          <w:lang w:val="en-US" w:bidi="ar-SA"/>
        </w:rPr>
        <w:t>纪律要求</w:t>
      </w:r>
    </w:p>
    <w:p>
      <w:pPr>
        <w:pStyle w:val="10"/>
        <w:keepNext/>
        <w:keepLines/>
        <w:shd w:val="clear" w:color="auto" w:fill="auto"/>
        <w:ind w:left="0" w:firstLine="320" w:firstLineChars="100"/>
        <w:jc w:val="both"/>
        <w:rPr>
          <w:rFonts w:ascii="方正小标宋_GBK" w:hAnsi="Calibri" w:eastAsia="方正小标宋_GBK" w:cs="Arial"/>
          <w:spacing w:val="-20"/>
          <w:lang w:val="en-US" w:bidi="ar-SA"/>
        </w:rPr>
      </w:pPr>
    </w:p>
    <w:p>
      <w:pPr>
        <w:pStyle w:val="9"/>
        <w:shd w:val="clear" w:color="auto" w:fill="auto"/>
        <w:tabs>
          <w:tab w:val="left" w:pos="1237"/>
        </w:tabs>
        <w:spacing w:line="562" w:lineRule="exact"/>
        <w:ind w:firstLine="6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一、遵守规则。展示选手应遵守组委会规定，按时参加</w:t>
      </w:r>
      <w:r>
        <w:rPr>
          <w:rFonts w:hint="eastAsia" w:ascii="方正仿宋_GBK" w:eastAsia="方正仿宋_GBK"/>
          <w:sz w:val="32"/>
          <w:szCs w:val="32"/>
        </w:rPr>
        <w:t>活动</w:t>
      </w:r>
      <w:r>
        <w:rPr>
          <w:rFonts w:ascii="方正仿宋_GBK" w:eastAsia="方正仿宋_GBK"/>
          <w:sz w:val="32"/>
          <w:szCs w:val="32"/>
        </w:rPr>
        <w:t>前准备会，并提前10分钟进入展示现场。</w:t>
      </w:r>
    </w:p>
    <w:p>
      <w:pPr>
        <w:pStyle w:val="9"/>
        <w:shd w:val="clear" w:color="auto" w:fill="auto"/>
        <w:tabs>
          <w:tab w:val="left" w:pos="1237"/>
        </w:tabs>
        <w:spacing w:line="562" w:lineRule="exact"/>
        <w:ind w:firstLine="6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二、展示选手按抽签顺序进行现场展示。展示选手在展示前后均应在展示现场就坐，观看其他选手现场展示。</w:t>
      </w:r>
    </w:p>
    <w:p>
      <w:pPr>
        <w:pStyle w:val="9"/>
        <w:shd w:val="clear" w:color="auto" w:fill="auto"/>
        <w:spacing w:line="562" w:lineRule="exact"/>
        <w:ind w:firstLine="6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按抽签顺序，即将展示选手在工作人员引导下提前候场。</w:t>
      </w:r>
    </w:p>
    <w:p>
      <w:pPr>
        <w:pStyle w:val="9"/>
        <w:shd w:val="clear" w:color="auto" w:fill="auto"/>
        <w:tabs>
          <w:tab w:val="left" w:pos="1256"/>
        </w:tabs>
        <w:spacing w:line="538" w:lineRule="exact"/>
        <w:ind w:firstLine="6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三、站立演讲。展示选手须使用普通话，站立脱稿演讲和答辩。严格控制演讲和答辩时间，不超时。</w:t>
      </w:r>
    </w:p>
    <w:p>
      <w:pPr>
        <w:pStyle w:val="9"/>
        <w:shd w:val="clear" w:color="auto" w:fill="auto"/>
        <w:tabs>
          <w:tab w:val="left" w:pos="1266"/>
        </w:tabs>
        <w:spacing w:line="576" w:lineRule="exact"/>
        <w:ind w:firstLine="6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四、举止文明。展示时应着装整洁，上下场时向评委和观众致意、答谢。</w:t>
      </w:r>
    </w:p>
    <w:p>
      <w:pPr>
        <w:pStyle w:val="9"/>
        <w:shd w:val="clear" w:color="auto" w:fill="auto"/>
        <w:tabs>
          <w:tab w:val="left" w:pos="1251"/>
        </w:tabs>
        <w:spacing w:line="576" w:lineRule="exact"/>
        <w:ind w:firstLine="6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五、尊重评委。展示选手应尊重评委评分结果。对评分结果若有疑义，可书面向组委会申请仲裁。</w:t>
      </w:r>
    </w:p>
    <w:p>
      <w:pPr>
        <w:pStyle w:val="9"/>
        <w:shd w:val="clear" w:color="auto" w:fill="auto"/>
        <w:tabs>
          <w:tab w:val="left" w:pos="1251"/>
        </w:tabs>
        <w:spacing w:line="569" w:lineRule="exact"/>
        <w:ind w:firstLine="66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六、现场展示活动期间，选手应严格遵守国家对公职人员出差管理的有关规定。不组织、不参加聚集饮酒等活 动。</w:t>
      </w:r>
    </w:p>
    <w:p>
      <w:pPr>
        <w:spacing w:line="440" w:lineRule="exact"/>
        <w:jc w:val="center"/>
        <w:rPr>
          <w:rFonts w:hAnsi="宋体" w:cs="宋体"/>
          <w:sz w:val="32"/>
          <w:szCs w:val="32"/>
          <w:lang w:val="zh-CN" w:bidi="zh-CN"/>
        </w:rPr>
      </w:pPr>
    </w:p>
    <w:p>
      <w:pPr>
        <w:pStyle w:val="5"/>
      </w:pPr>
    </w:p>
    <w:p>
      <w:pPr>
        <w:pStyle w:val="5"/>
      </w:pPr>
    </w:p>
    <w:p>
      <w:pPr>
        <w:pStyle w:val="5"/>
        <w:rPr>
          <w:kern w:val="2"/>
        </w:rPr>
      </w:pPr>
    </w:p>
    <w:p>
      <w:pPr>
        <w:pStyle w:val="5"/>
        <w:rPr>
          <w:kern w:val="2"/>
        </w:rPr>
      </w:pPr>
    </w:p>
    <w:p>
      <w:pPr>
        <w:pStyle w:val="5"/>
        <w:rPr>
          <w:kern w:val="2"/>
        </w:rPr>
      </w:pPr>
    </w:p>
    <w:p>
      <w:pPr>
        <w:pStyle w:val="5"/>
        <w:rPr>
          <w:kern w:val="2"/>
        </w:rPr>
      </w:pPr>
    </w:p>
    <w:p>
      <w:pPr>
        <w:pStyle w:val="5"/>
        <w:rPr>
          <w:kern w:val="2"/>
        </w:rPr>
      </w:pPr>
    </w:p>
    <w:p>
      <w:pPr>
        <w:pStyle w:val="5"/>
        <w:rPr>
          <w:kern w:val="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rPr>
          <w:kern w:val="2"/>
        </w:rPr>
      </w:pPr>
      <w:r>
        <w:rPr>
          <w:rFonts w:hint="eastAsia"/>
          <w:kern w:val="2"/>
        </w:rPr>
        <w:t>附件5：</w:t>
      </w:r>
    </w:p>
    <w:p>
      <w:pPr>
        <w:pStyle w:val="5"/>
      </w:pPr>
      <w:r>
        <w:rPr>
          <w:rFonts w:hint="eastAsia" w:ascii="方正黑体简体" w:eastAsia="方正黑体简体" w:cs="Times New Roman"/>
          <w:kern w:val="2"/>
          <w:sz w:val="32"/>
          <w:szCs w:val="32"/>
        </w:rPr>
        <w:t xml:space="preserve">                 </w:t>
      </w:r>
      <w:r>
        <w:rPr>
          <w:rFonts w:hint="eastAsia"/>
          <w:spacing w:val="-20"/>
        </w:rPr>
        <w:t xml:space="preserve"> 重庆市首</w:t>
      </w:r>
      <w:r>
        <w:rPr>
          <w:rFonts w:hint="eastAsia"/>
        </w:rPr>
        <w:t>届中小学青年校长风采展示参会回执</w:t>
      </w:r>
    </w:p>
    <w:p>
      <w:pPr>
        <w:pStyle w:val="5"/>
        <w:jc w:val="left"/>
        <w:rPr>
          <w:rFonts w:ascii="方正仿宋_GBK" w:hAnsi="宋体" w:eastAsia="方正仿宋_GBK" w:cs="宋体"/>
          <w:sz w:val="32"/>
          <w:szCs w:val="32"/>
          <w:lang w:val="zh-CN" w:bidi="zh-CN"/>
        </w:rPr>
      </w:pPr>
    </w:p>
    <w:p>
      <w:pPr>
        <w:pStyle w:val="5"/>
        <w:jc w:val="left"/>
        <w:rPr>
          <w:rFonts w:ascii="方正楷体简体" w:hAnsi="宋体" w:eastAsia="方正楷体简体" w:cs="宋体"/>
          <w:sz w:val="32"/>
          <w:szCs w:val="32"/>
          <w:lang w:val="zh-CN" w:bidi="zh-CN"/>
        </w:rPr>
      </w:pPr>
      <w:r>
        <w:rPr>
          <w:rFonts w:hint="eastAsia" w:ascii="方正楷体简体" w:hAnsi="宋体" w:eastAsia="方正楷体简体" w:cs="宋体"/>
          <w:sz w:val="32"/>
          <w:szCs w:val="32"/>
          <w:lang w:val="zh-CN" w:bidi="zh-CN"/>
        </w:rPr>
        <w:t>区县：</w:t>
      </w:r>
    </w:p>
    <w:tbl>
      <w:tblPr>
        <w:tblStyle w:val="7"/>
        <w:tblpPr w:leftFromText="180" w:rightFromText="180" w:vertAnchor="page" w:horzAnchor="margin" w:tblpY="393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569"/>
        <w:gridCol w:w="2408"/>
        <w:gridCol w:w="1417"/>
        <w:gridCol w:w="1559"/>
        <w:gridCol w:w="1276"/>
        <w:gridCol w:w="326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>序号</w:t>
            </w:r>
          </w:p>
        </w:tc>
        <w:tc>
          <w:tcPr>
            <w:tcW w:w="1569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>姓名</w:t>
            </w:r>
          </w:p>
        </w:tc>
        <w:tc>
          <w:tcPr>
            <w:tcW w:w="2408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 xml:space="preserve"> 职务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>报到时间</w:t>
            </w:r>
          </w:p>
        </w:tc>
        <w:tc>
          <w:tcPr>
            <w:tcW w:w="3260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>是否住宿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jc w:val="center"/>
              <w:rPr>
                <w:rFonts w:ascii="方正楷体简体" w:hAnsi="宋体" w:eastAsia="方正楷体简体" w:cs="宋体"/>
                <w:sz w:val="32"/>
                <w:szCs w:val="32"/>
                <w:lang w:val="zh-CN" w:bidi="zh-CN"/>
              </w:rPr>
            </w:pPr>
            <w:r>
              <w:rPr>
                <w:rFonts w:hint="eastAsia" w:ascii="方正楷体简体" w:hAnsi="宋体" w:eastAsia="方正楷体简体" w:cs="宋体"/>
                <w:sz w:val="32"/>
                <w:szCs w:val="32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6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2408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417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5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276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3260" w:type="dxa"/>
          </w:tcPr>
          <w:p>
            <w:pPr>
              <w:pStyle w:val="5"/>
              <w:rPr>
                <w:kern w:val="2"/>
              </w:rPr>
            </w:pP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32"/>
                <w:szCs w:val="32"/>
              </w:rPr>
              <w:t>福朋喜来登酒店</w:t>
            </w: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color w:val="181717" w:themeColor="background2" w:themeShade="1A"/>
                <w:sz w:val="32"/>
                <w:szCs w:val="32"/>
              </w:rPr>
              <w:t>万豪万枫酒店</w:t>
            </w:r>
          </w:p>
        </w:tc>
        <w:tc>
          <w:tcPr>
            <w:tcW w:w="1418" w:type="dxa"/>
          </w:tcPr>
          <w:p>
            <w:pPr>
              <w:pStyle w:val="5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6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2408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417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5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276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3260" w:type="dxa"/>
          </w:tcPr>
          <w:p>
            <w:pPr>
              <w:pStyle w:val="5"/>
              <w:rPr>
                <w:kern w:val="2"/>
              </w:rPr>
            </w:pP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32"/>
                <w:szCs w:val="32"/>
              </w:rPr>
              <w:t>福朋喜来登酒店</w:t>
            </w: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color w:val="181717" w:themeColor="background2" w:themeShade="1A"/>
                <w:sz w:val="32"/>
                <w:szCs w:val="32"/>
              </w:rPr>
              <w:t>万豪万枫酒店</w:t>
            </w:r>
          </w:p>
        </w:tc>
        <w:tc>
          <w:tcPr>
            <w:tcW w:w="1418" w:type="dxa"/>
          </w:tcPr>
          <w:p>
            <w:pPr>
              <w:pStyle w:val="5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6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2408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417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5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276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3260" w:type="dxa"/>
          </w:tcPr>
          <w:p>
            <w:pPr>
              <w:pStyle w:val="5"/>
              <w:rPr>
                <w:kern w:val="2"/>
              </w:rPr>
            </w:pP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32"/>
                <w:szCs w:val="32"/>
              </w:rPr>
              <w:t>福朋喜来登酒店</w:t>
            </w: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color w:val="181717" w:themeColor="background2" w:themeShade="1A"/>
                <w:sz w:val="32"/>
                <w:szCs w:val="32"/>
              </w:rPr>
              <w:t>万豪万枫酒店</w:t>
            </w:r>
          </w:p>
        </w:tc>
        <w:tc>
          <w:tcPr>
            <w:tcW w:w="1418" w:type="dxa"/>
          </w:tcPr>
          <w:p>
            <w:pPr>
              <w:pStyle w:val="5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6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2408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417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559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1276" w:type="dxa"/>
          </w:tcPr>
          <w:p>
            <w:pPr>
              <w:pStyle w:val="5"/>
              <w:rPr>
                <w:kern w:val="2"/>
              </w:rPr>
            </w:pPr>
          </w:p>
        </w:tc>
        <w:tc>
          <w:tcPr>
            <w:tcW w:w="3260" w:type="dxa"/>
          </w:tcPr>
          <w:p>
            <w:pPr>
              <w:pStyle w:val="5"/>
              <w:rPr>
                <w:kern w:val="2"/>
              </w:rPr>
            </w:pP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32"/>
                <w:szCs w:val="32"/>
              </w:rPr>
              <w:t>福朋喜来登酒店</w:t>
            </w:r>
            <w:r>
              <w:rPr>
                <w:rFonts w:hint="eastAsia" w:ascii="仿宋" w:hAnsi="仿宋" w:eastAsia="仿宋" w:cs="仿宋_GB2312"/>
                <w:color w:val="181717" w:themeColor="background2" w:themeShade="1A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color w:val="181717" w:themeColor="background2" w:themeShade="1A"/>
                <w:sz w:val="32"/>
                <w:szCs w:val="32"/>
              </w:rPr>
              <w:t>万豪万枫酒店</w:t>
            </w:r>
          </w:p>
        </w:tc>
        <w:tc>
          <w:tcPr>
            <w:tcW w:w="1418" w:type="dxa"/>
          </w:tcPr>
          <w:p>
            <w:pPr>
              <w:pStyle w:val="5"/>
              <w:rPr>
                <w:kern w:val="2"/>
              </w:rPr>
            </w:pPr>
          </w:p>
        </w:tc>
      </w:tr>
    </w:tbl>
    <w:p>
      <w:pPr>
        <w:pStyle w:val="5"/>
        <w:jc w:val="left"/>
        <w:rPr>
          <w:rFonts w:ascii="方正楷体简体" w:hAnsi="宋体" w:eastAsia="方正楷体简体" w:cs="宋体"/>
          <w:sz w:val="32"/>
          <w:szCs w:val="32"/>
          <w:lang w:val="zh-CN" w:bidi="zh-CN"/>
        </w:rPr>
      </w:pPr>
      <w:r>
        <w:rPr>
          <w:rFonts w:ascii="方正楷体简体" w:hAnsi="宋体" w:eastAsia="方正楷体简体" w:cs="宋体"/>
          <w:sz w:val="32"/>
          <w:szCs w:val="32"/>
          <w:lang w:val="zh-CN" w:bidi="zh-CN"/>
        </w:rPr>
        <w:t>联系人：</w:t>
      </w:r>
      <w:r>
        <w:rPr>
          <w:rFonts w:hint="eastAsia" w:ascii="方正楷体简体" w:hAnsi="宋体" w:eastAsia="方正楷体简体" w:cs="宋体"/>
          <w:sz w:val="32"/>
          <w:szCs w:val="32"/>
          <w:lang w:val="zh-CN" w:bidi="zh-CN"/>
        </w:rPr>
        <w:t xml:space="preserve">                         联系电话：</w:t>
      </w:r>
    </w:p>
    <w:p>
      <w:pPr>
        <w:pStyle w:val="5"/>
        <w:ind w:firstLine="640" w:firstLineChars="200"/>
        <w:jc w:val="left"/>
        <w:rPr>
          <w:rFonts w:ascii="方正楷体简体" w:hAnsi="宋体" w:eastAsia="方正楷体简体" w:cs="宋体"/>
          <w:sz w:val="32"/>
          <w:szCs w:val="32"/>
          <w:lang w:bidi="zh-CN"/>
        </w:rPr>
      </w:pPr>
      <w:r>
        <w:rPr>
          <w:rFonts w:hint="eastAsia" w:ascii="方正楷体简体" w:hAnsi="宋体" w:eastAsia="方正楷体简体" w:cs="宋体"/>
          <w:sz w:val="32"/>
          <w:szCs w:val="32"/>
          <w:lang w:bidi="zh-CN"/>
        </w:rPr>
        <w:t>备注:请在2024年4月11日前上报回执，邮箱：2939219309@qq.com。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984485"/>
    <w:multiLevelType w:val="singleLevel"/>
    <w:tmpl w:val="C9984485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NThkOTcwODk4MzlkYjc4MjhjNTNhODVkMjkxMTUifQ=="/>
  </w:docVars>
  <w:rsids>
    <w:rsidRoot w:val="49291B75"/>
    <w:rsid w:val="000C43D5"/>
    <w:rsid w:val="002B3674"/>
    <w:rsid w:val="002D15D5"/>
    <w:rsid w:val="003001AF"/>
    <w:rsid w:val="00343369"/>
    <w:rsid w:val="003B7B0C"/>
    <w:rsid w:val="0046426E"/>
    <w:rsid w:val="004822A1"/>
    <w:rsid w:val="00526865"/>
    <w:rsid w:val="00580D1B"/>
    <w:rsid w:val="00586E6E"/>
    <w:rsid w:val="005A7FAD"/>
    <w:rsid w:val="006102A1"/>
    <w:rsid w:val="006560E7"/>
    <w:rsid w:val="0077192E"/>
    <w:rsid w:val="00777F8D"/>
    <w:rsid w:val="007933E7"/>
    <w:rsid w:val="00803332"/>
    <w:rsid w:val="00803E59"/>
    <w:rsid w:val="0080619D"/>
    <w:rsid w:val="008151F4"/>
    <w:rsid w:val="008660F0"/>
    <w:rsid w:val="008D61CE"/>
    <w:rsid w:val="0092279F"/>
    <w:rsid w:val="009F6957"/>
    <w:rsid w:val="00A547B3"/>
    <w:rsid w:val="00AB53AD"/>
    <w:rsid w:val="00B805B5"/>
    <w:rsid w:val="00BA6339"/>
    <w:rsid w:val="00C141DF"/>
    <w:rsid w:val="00D7416A"/>
    <w:rsid w:val="00F01D64"/>
    <w:rsid w:val="00F246FB"/>
    <w:rsid w:val="00F34F75"/>
    <w:rsid w:val="00F82B3E"/>
    <w:rsid w:val="00F861DE"/>
    <w:rsid w:val="00FD45D9"/>
    <w:rsid w:val="07687B31"/>
    <w:rsid w:val="08FA1588"/>
    <w:rsid w:val="09E07C05"/>
    <w:rsid w:val="09E90157"/>
    <w:rsid w:val="0B664CE6"/>
    <w:rsid w:val="0DC45CC1"/>
    <w:rsid w:val="0DD363BE"/>
    <w:rsid w:val="0E9E6512"/>
    <w:rsid w:val="0EEE56EB"/>
    <w:rsid w:val="0F2E7896"/>
    <w:rsid w:val="100F3B6B"/>
    <w:rsid w:val="101C117F"/>
    <w:rsid w:val="11671785"/>
    <w:rsid w:val="1A725422"/>
    <w:rsid w:val="1B770817"/>
    <w:rsid w:val="1D0C61D8"/>
    <w:rsid w:val="1D3A3A49"/>
    <w:rsid w:val="1ED07DEA"/>
    <w:rsid w:val="222F4DA2"/>
    <w:rsid w:val="240359FA"/>
    <w:rsid w:val="24866BE9"/>
    <w:rsid w:val="25D6438C"/>
    <w:rsid w:val="284E0B51"/>
    <w:rsid w:val="28792813"/>
    <w:rsid w:val="2B940F71"/>
    <w:rsid w:val="319C4785"/>
    <w:rsid w:val="33B85585"/>
    <w:rsid w:val="35586B6B"/>
    <w:rsid w:val="3575771D"/>
    <w:rsid w:val="39071F95"/>
    <w:rsid w:val="39C1546F"/>
    <w:rsid w:val="3A2801BE"/>
    <w:rsid w:val="3A43603C"/>
    <w:rsid w:val="3B40185B"/>
    <w:rsid w:val="3B697D58"/>
    <w:rsid w:val="3C53008C"/>
    <w:rsid w:val="3CAB1C76"/>
    <w:rsid w:val="3D167A38"/>
    <w:rsid w:val="3E565E71"/>
    <w:rsid w:val="3F9271C8"/>
    <w:rsid w:val="40B90C68"/>
    <w:rsid w:val="41CE268F"/>
    <w:rsid w:val="426949EF"/>
    <w:rsid w:val="4282777F"/>
    <w:rsid w:val="449D7907"/>
    <w:rsid w:val="480E1BEC"/>
    <w:rsid w:val="49291B75"/>
    <w:rsid w:val="4C0B2731"/>
    <w:rsid w:val="4DCB3F26"/>
    <w:rsid w:val="4E546612"/>
    <w:rsid w:val="4E6F49E0"/>
    <w:rsid w:val="4E922C96"/>
    <w:rsid w:val="522649B0"/>
    <w:rsid w:val="522C4CF2"/>
    <w:rsid w:val="549D547C"/>
    <w:rsid w:val="55C02B08"/>
    <w:rsid w:val="57316C99"/>
    <w:rsid w:val="598D14D0"/>
    <w:rsid w:val="5DCF251B"/>
    <w:rsid w:val="5EFE13C9"/>
    <w:rsid w:val="5F4F1B21"/>
    <w:rsid w:val="65F20792"/>
    <w:rsid w:val="66A872FB"/>
    <w:rsid w:val="67D5211A"/>
    <w:rsid w:val="6A194895"/>
    <w:rsid w:val="6BBD6DA4"/>
    <w:rsid w:val="6BBF6A86"/>
    <w:rsid w:val="6BE96194"/>
    <w:rsid w:val="6CF516B4"/>
    <w:rsid w:val="6EE07698"/>
    <w:rsid w:val="6F593FFC"/>
    <w:rsid w:val="718402E3"/>
    <w:rsid w:val="726C5429"/>
    <w:rsid w:val="736A5E0C"/>
    <w:rsid w:val="73D745B3"/>
    <w:rsid w:val="75612D35"/>
    <w:rsid w:val="75C15A8B"/>
    <w:rsid w:val="75DC446A"/>
    <w:rsid w:val="77AB69F3"/>
    <w:rsid w:val="7831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2"/>
    </w:rPr>
  </w:style>
  <w:style w:type="paragraph" w:styleId="5">
    <w:name w:val="Title"/>
    <w:basedOn w:val="1"/>
    <w:autoRedefine/>
    <w:qFormat/>
    <w:uiPriority w:val="1"/>
    <w:pPr>
      <w:tabs>
        <w:tab w:val="left" w:pos="900"/>
      </w:tabs>
      <w:autoSpaceDE w:val="0"/>
      <w:autoSpaceDN w:val="0"/>
      <w:spacing w:line="480" w:lineRule="exact"/>
      <w:ind w:right="386"/>
    </w:pPr>
    <w:rPr>
      <w:rFonts w:ascii="方正小标宋_GBK" w:eastAsia="方正小标宋_GBK" w:cs="Arial"/>
      <w:kern w:val="0"/>
      <w:sz w:val="36"/>
      <w:szCs w:val="36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autoRedefine/>
    <w:qFormat/>
    <w:uiPriority w:val="0"/>
    <w:pPr>
      <w:shd w:val="clear" w:color="auto" w:fill="FFFFFF"/>
      <w:spacing w:line="403" w:lineRule="auto"/>
      <w:ind w:firstLine="400"/>
      <w:jc w:val="left"/>
    </w:pPr>
    <w:rPr>
      <w:rFonts w:ascii="宋体" w:hAnsi="宋体" w:cs="宋体"/>
      <w:kern w:val="0"/>
      <w:sz w:val="30"/>
      <w:szCs w:val="30"/>
      <w:lang w:val="zh-CN" w:bidi="zh-CN"/>
    </w:rPr>
  </w:style>
  <w:style w:type="paragraph" w:customStyle="1" w:styleId="10">
    <w:name w:val="Heading #2|1"/>
    <w:basedOn w:val="1"/>
    <w:autoRedefine/>
    <w:qFormat/>
    <w:uiPriority w:val="0"/>
    <w:pPr>
      <w:shd w:val="clear" w:color="auto" w:fill="FFFFFF"/>
      <w:spacing w:line="662" w:lineRule="exact"/>
      <w:ind w:left="40" w:firstLine="330"/>
      <w:jc w:val="left"/>
      <w:outlineLvl w:val="1"/>
    </w:pPr>
    <w:rPr>
      <w:rFonts w:ascii="宋体" w:hAnsi="宋体" w:cs="宋体"/>
      <w:kern w:val="0"/>
      <w:sz w:val="36"/>
      <w:szCs w:val="36"/>
      <w:lang w:val="zh-CN" w:bidi="zh-CN"/>
    </w:rPr>
  </w:style>
  <w:style w:type="character" w:customStyle="1" w:styleId="11">
    <w:name w:val="页眉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11</Pages>
  <Words>723</Words>
  <Characters>4125</Characters>
  <Lines>34</Lines>
  <Paragraphs>9</Paragraphs>
  <TotalTime>1</TotalTime>
  <ScaleCrop>false</ScaleCrop>
  <LinksUpToDate>false</LinksUpToDate>
  <CharactersWithSpaces>4839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2024-04-07T03:06:00Z</dcterms:created>
  <dc:creator>向娥</dc:creator>
  <cp:lastModifiedBy>向娥</cp:lastModifiedBy>
  <cp:lastPrinted>2024-04-08T07:25:00Z</cp:lastPrinted>
  <dcterms:modified xsi:type="dcterms:W3CDTF">2024-04-09T05:25:16Z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C6D289E0EA924AD09322461C2C7442F4_13</vt:lpwstr>
  </property>
</Properties>
</file>